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2D" w:rsidRDefault="00FD2E2D" w:rsidP="00FD2E2D">
      <w:pPr>
        <w:jc w:val="center"/>
      </w:pPr>
      <w:r>
        <w:rPr>
          <w:noProof/>
        </w:rPr>
        <w:drawing>
          <wp:inline distT="0" distB="0" distL="0" distR="0">
            <wp:extent cx="586740" cy="690245"/>
            <wp:effectExtent l="0" t="0" r="3810" b="0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E2D" w:rsidRPr="009E7857" w:rsidRDefault="00FD2E2D" w:rsidP="00FD2E2D">
      <w:pPr>
        <w:jc w:val="center"/>
        <w:rPr>
          <w:b/>
          <w:sz w:val="28"/>
          <w:szCs w:val="28"/>
        </w:rPr>
      </w:pPr>
      <w:r w:rsidRPr="009E7857">
        <w:rPr>
          <w:b/>
          <w:sz w:val="28"/>
          <w:szCs w:val="28"/>
        </w:rPr>
        <w:t>Ханты-Мансийский автономный округ – Югра</w:t>
      </w:r>
    </w:p>
    <w:p w:rsidR="00FD2E2D" w:rsidRDefault="00FD2E2D" w:rsidP="00FD2E2D">
      <w:pPr>
        <w:pStyle w:val="4"/>
        <w:ind w:left="-567" w:right="-1"/>
        <w:rPr>
          <w:sz w:val="28"/>
          <w:szCs w:val="28"/>
        </w:rPr>
      </w:pPr>
      <w:r w:rsidRPr="009E7857">
        <w:rPr>
          <w:sz w:val="28"/>
          <w:szCs w:val="28"/>
        </w:rPr>
        <w:t xml:space="preserve">МУНИЦИПАЛЬНОЕ ОБРАЗОВАНИЕ </w:t>
      </w:r>
    </w:p>
    <w:p w:rsidR="00FD2E2D" w:rsidRPr="009E7857" w:rsidRDefault="00FD2E2D" w:rsidP="00FD2E2D">
      <w:pPr>
        <w:pStyle w:val="4"/>
        <w:ind w:left="-567" w:right="-1"/>
        <w:rPr>
          <w:sz w:val="28"/>
          <w:szCs w:val="28"/>
        </w:rPr>
      </w:pPr>
      <w:r w:rsidRPr="009E7857">
        <w:rPr>
          <w:sz w:val="28"/>
          <w:szCs w:val="28"/>
        </w:rPr>
        <w:t>ГОРОДСКОЙ ОКРУГ ПЫТЬ-ЯХ</w:t>
      </w:r>
    </w:p>
    <w:p w:rsidR="00FD2E2D" w:rsidRPr="002A6462" w:rsidRDefault="00FD2E2D" w:rsidP="00FD2E2D">
      <w:pPr>
        <w:jc w:val="center"/>
      </w:pPr>
    </w:p>
    <w:p w:rsidR="00FD2E2D" w:rsidRPr="009E7857" w:rsidRDefault="00FD2E2D" w:rsidP="00FD2E2D">
      <w:pPr>
        <w:jc w:val="center"/>
        <w:rPr>
          <w:b/>
          <w:sz w:val="32"/>
          <w:szCs w:val="32"/>
        </w:rPr>
      </w:pPr>
      <w:r w:rsidRPr="009E7857">
        <w:rPr>
          <w:b/>
          <w:sz w:val="32"/>
          <w:szCs w:val="32"/>
        </w:rPr>
        <w:t>СЧЕТНО-КОНТРОЛЬНАЯ ПАЛАТА</w:t>
      </w:r>
    </w:p>
    <w:p w:rsidR="00FD2E2D" w:rsidRDefault="00FD2E2D" w:rsidP="00FD2E2D">
      <w:pPr>
        <w:jc w:val="both"/>
        <w:rPr>
          <w:b/>
        </w:rPr>
      </w:pPr>
    </w:p>
    <w:p w:rsidR="00FD2E2D" w:rsidRDefault="00FD2E2D" w:rsidP="00FD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D2E2D" w:rsidRDefault="00FD2E2D" w:rsidP="00FD2E2D">
      <w:pPr>
        <w:jc w:val="both"/>
        <w:rPr>
          <w:b/>
          <w:sz w:val="28"/>
          <w:szCs w:val="28"/>
        </w:rPr>
      </w:pPr>
    </w:p>
    <w:p w:rsidR="00574DE7" w:rsidRPr="00574DE7" w:rsidRDefault="00574DE7" w:rsidP="00574DE7">
      <w:pPr>
        <w:jc w:val="both"/>
        <w:rPr>
          <w:b/>
          <w:sz w:val="28"/>
          <w:szCs w:val="28"/>
        </w:rPr>
      </w:pPr>
      <w:r w:rsidRPr="00574DE7">
        <w:rPr>
          <w:b/>
          <w:sz w:val="28"/>
          <w:szCs w:val="28"/>
        </w:rPr>
        <w:t>28.07.2022</w:t>
      </w:r>
      <w:r w:rsidRPr="00574DE7">
        <w:rPr>
          <w:b/>
          <w:sz w:val="28"/>
          <w:szCs w:val="28"/>
        </w:rPr>
        <w:tab/>
      </w:r>
      <w:r w:rsidRPr="00574DE7">
        <w:rPr>
          <w:b/>
          <w:sz w:val="28"/>
          <w:szCs w:val="28"/>
        </w:rPr>
        <w:tab/>
      </w:r>
      <w:r w:rsidRPr="00574DE7">
        <w:rPr>
          <w:b/>
          <w:sz w:val="28"/>
          <w:szCs w:val="28"/>
        </w:rPr>
        <w:tab/>
      </w:r>
      <w:r w:rsidRPr="00574DE7">
        <w:rPr>
          <w:b/>
          <w:sz w:val="28"/>
          <w:szCs w:val="28"/>
        </w:rPr>
        <w:tab/>
      </w:r>
      <w:r w:rsidRPr="00574DE7">
        <w:rPr>
          <w:b/>
          <w:sz w:val="28"/>
          <w:szCs w:val="28"/>
        </w:rPr>
        <w:tab/>
      </w:r>
      <w:r w:rsidRPr="00574DE7">
        <w:rPr>
          <w:b/>
          <w:sz w:val="28"/>
          <w:szCs w:val="28"/>
        </w:rPr>
        <w:tab/>
      </w:r>
      <w:r w:rsidRPr="00574DE7">
        <w:rPr>
          <w:b/>
          <w:sz w:val="28"/>
          <w:szCs w:val="28"/>
        </w:rPr>
        <w:tab/>
      </w:r>
      <w:r w:rsidRPr="00574DE7">
        <w:rPr>
          <w:b/>
          <w:sz w:val="28"/>
          <w:szCs w:val="28"/>
        </w:rPr>
        <w:tab/>
      </w:r>
      <w:r w:rsidRPr="00574DE7">
        <w:rPr>
          <w:b/>
          <w:sz w:val="28"/>
          <w:szCs w:val="28"/>
        </w:rPr>
        <w:tab/>
        <w:t xml:space="preserve">                              № 30-од</w:t>
      </w:r>
    </w:p>
    <w:p w:rsidR="00574DE7" w:rsidRPr="00574DE7" w:rsidRDefault="00574DE7" w:rsidP="00574DE7">
      <w:pPr>
        <w:jc w:val="center"/>
        <w:rPr>
          <w:b/>
          <w:bCs/>
          <w:sz w:val="28"/>
          <w:szCs w:val="28"/>
        </w:rPr>
      </w:pPr>
    </w:p>
    <w:p w:rsidR="00574DE7" w:rsidRPr="00574DE7" w:rsidRDefault="00574DE7" w:rsidP="00574DE7">
      <w:pPr>
        <w:jc w:val="center"/>
        <w:rPr>
          <w:b/>
          <w:bCs/>
          <w:sz w:val="28"/>
          <w:szCs w:val="28"/>
        </w:rPr>
      </w:pPr>
      <w:r w:rsidRPr="00574DE7">
        <w:rPr>
          <w:b/>
          <w:bCs/>
          <w:sz w:val="28"/>
          <w:szCs w:val="28"/>
        </w:rPr>
        <w:t xml:space="preserve">Об утверждении учетной политики для целей налогообложения </w:t>
      </w:r>
    </w:p>
    <w:p w:rsidR="00574DE7" w:rsidRPr="00574DE7" w:rsidRDefault="00574DE7" w:rsidP="00574DE7">
      <w:pPr>
        <w:jc w:val="center"/>
        <w:rPr>
          <w:sz w:val="28"/>
          <w:szCs w:val="28"/>
        </w:rPr>
      </w:pPr>
    </w:p>
    <w:p w:rsidR="00574DE7" w:rsidRPr="00574DE7" w:rsidRDefault="00574DE7" w:rsidP="00574DE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74DE7" w:rsidRPr="00574DE7" w:rsidRDefault="00574DE7" w:rsidP="00574DE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74DE7">
        <w:rPr>
          <w:color w:val="000000"/>
          <w:sz w:val="24"/>
          <w:szCs w:val="24"/>
        </w:rPr>
        <w:t xml:space="preserve"> </w:t>
      </w:r>
      <w:r w:rsidRPr="00574DE7">
        <w:rPr>
          <w:color w:val="000000"/>
          <w:sz w:val="24"/>
          <w:szCs w:val="24"/>
        </w:rPr>
        <w:tab/>
      </w:r>
      <w:r w:rsidRPr="00574DE7">
        <w:rPr>
          <w:color w:val="000000"/>
          <w:sz w:val="28"/>
          <w:szCs w:val="28"/>
        </w:rPr>
        <w:t xml:space="preserve">В соответствии с Налоговым кодексом РФ, приказываю: </w:t>
      </w:r>
    </w:p>
    <w:p w:rsidR="00574DE7" w:rsidRPr="00574DE7" w:rsidRDefault="00574DE7" w:rsidP="00574DE7">
      <w:pPr>
        <w:autoSpaceDE w:val="0"/>
        <w:autoSpaceDN w:val="0"/>
        <w:adjustRightInd w:val="0"/>
        <w:spacing w:after="158"/>
        <w:rPr>
          <w:color w:val="000000"/>
          <w:sz w:val="28"/>
          <w:szCs w:val="28"/>
        </w:rPr>
      </w:pPr>
    </w:p>
    <w:p w:rsidR="00574DE7" w:rsidRPr="00574DE7" w:rsidRDefault="00574DE7" w:rsidP="00574DE7">
      <w:pPr>
        <w:autoSpaceDE w:val="0"/>
        <w:autoSpaceDN w:val="0"/>
        <w:adjustRightInd w:val="0"/>
        <w:spacing w:after="158"/>
        <w:jc w:val="both"/>
        <w:rPr>
          <w:color w:val="000000"/>
          <w:sz w:val="28"/>
          <w:szCs w:val="28"/>
        </w:rPr>
      </w:pPr>
      <w:r w:rsidRPr="00574DE7">
        <w:rPr>
          <w:color w:val="000000"/>
          <w:sz w:val="28"/>
          <w:szCs w:val="28"/>
        </w:rPr>
        <w:tab/>
        <w:t xml:space="preserve">1. Утвердить Учетную политику для целей налогообложения в </w:t>
      </w:r>
      <w:r w:rsidR="0023212F">
        <w:rPr>
          <w:color w:val="000000"/>
          <w:sz w:val="28"/>
          <w:szCs w:val="28"/>
        </w:rPr>
        <w:t>муниципальном казенном учреждении</w:t>
      </w:r>
      <w:r w:rsidRPr="00574DE7">
        <w:rPr>
          <w:color w:val="000000"/>
          <w:sz w:val="28"/>
          <w:szCs w:val="28"/>
        </w:rPr>
        <w:t xml:space="preserve"> </w:t>
      </w:r>
      <w:r w:rsidR="0023212F">
        <w:rPr>
          <w:color w:val="000000"/>
          <w:sz w:val="28"/>
          <w:szCs w:val="28"/>
        </w:rPr>
        <w:t>Счетно-контрольная палата города</w:t>
      </w:r>
      <w:r w:rsidRPr="00574DE7">
        <w:rPr>
          <w:color w:val="000000"/>
          <w:sz w:val="28"/>
          <w:szCs w:val="28"/>
        </w:rPr>
        <w:t xml:space="preserve"> Пыть-Яха, приведенную в </w:t>
      </w:r>
      <w:r w:rsidR="00F072A7">
        <w:rPr>
          <w:color w:val="000000"/>
          <w:sz w:val="28"/>
          <w:szCs w:val="28"/>
        </w:rPr>
        <w:t>п</w:t>
      </w:r>
      <w:r w:rsidRPr="00574DE7">
        <w:rPr>
          <w:color w:val="000000"/>
          <w:sz w:val="28"/>
          <w:szCs w:val="28"/>
        </w:rPr>
        <w:t xml:space="preserve">риложении к настоящему приказу. </w:t>
      </w:r>
    </w:p>
    <w:p w:rsidR="00574DE7" w:rsidRPr="00574DE7" w:rsidRDefault="00574DE7" w:rsidP="00574DE7">
      <w:pPr>
        <w:autoSpaceDE w:val="0"/>
        <w:autoSpaceDN w:val="0"/>
        <w:adjustRightInd w:val="0"/>
        <w:spacing w:after="158"/>
        <w:jc w:val="both"/>
        <w:rPr>
          <w:color w:val="000000"/>
          <w:sz w:val="28"/>
          <w:szCs w:val="28"/>
        </w:rPr>
      </w:pPr>
      <w:r w:rsidRPr="00574DE7">
        <w:rPr>
          <w:color w:val="000000"/>
          <w:sz w:val="28"/>
          <w:szCs w:val="28"/>
        </w:rPr>
        <w:tab/>
        <w:t xml:space="preserve">2. Установить, что данная редакция Учетной политики применяется с 14 июня 2022 г. во все последующие отчетные периоды с внесением в них необходимых изменений и дополнений. </w:t>
      </w:r>
    </w:p>
    <w:p w:rsidR="00574DE7" w:rsidRPr="00574DE7" w:rsidRDefault="00574DE7" w:rsidP="00574DE7">
      <w:pPr>
        <w:autoSpaceDE w:val="0"/>
        <w:autoSpaceDN w:val="0"/>
        <w:adjustRightInd w:val="0"/>
        <w:spacing w:after="158"/>
        <w:jc w:val="both"/>
        <w:rPr>
          <w:color w:val="000000"/>
          <w:sz w:val="28"/>
          <w:szCs w:val="28"/>
        </w:rPr>
      </w:pPr>
      <w:r w:rsidRPr="00574DE7">
        <w:rPr>
          <w:color w:val="000000"/>
          <w:sz w:val="28"/>
          <w:szCs w:val="28"/>
        </w:rPr>
        <w:tab/>
        <w:t xml:space="preserve">3. МКУ «ЦБ и КОМУ г. Пыть-Яха» организовать формирование налоговых регистров в соответствии с измененной учетной политикой, утвержденной настоящим приказом. </w:t>
      </w:r>
    </w:p>
    <w:p w:rsidR="00574DE7" w:rsidRPr="00574DE7" w:rsidRDefault="00574DE7" w:rsidP="00574DE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4DE7">
        <w:rPr>
          <w:color w:val="000000"/>
          <w:sz w:val="28"/>
          <w:szCs w:val="28"/>
        </w:rPr>
        <w:tab/>
        <w:t xml:space="preserve">4. Контроль за исполнением настоящего </w:t>
      </w:r>
      <w:r w:rsidR="00F072A7">
        <w:rPr>
          <w:color w:val="000000"/>
          <w:sz w:val="28"/>
          <w:szCs w:val="28"/>
        </w:rPr>
        <w:t>приказа</w:t>
      </w:r>
      <w:r w:rsidRPr="00574DE7">
        <w:rPr>
          <w:color w:val="000000"/>
          <w:sz w:val="28"/>
          <w:szCs w:val="28"/>
        </w:rPr>
        <w:t xml:space="preserve"> возложить на заместителя главного бухгалтера МКУ «ЦБ и КОМУ г. Пыть-Яха» </w:t>
      </w:r>
      <w:proofErr w:type="spellStart"/>
      <w:r w:rsidRPr="00574DE7">
        <w:rPr>
          <w:color w:val="000000"/>
          <w:sz w:val="28"/>
          <w:szCs w:val="28"/>
        </w:rPr>
        <w:t>Палиеву</w:t>
      </w:r>
      <w:proofErr w:type="spellEnd"/>
      <w:r w:rsidRPr="00574DE7">
        <w:rPr>
          <w:color w:val="000000"/>
          <w:sz w:val="28"/>
          <w:szCs w:val="28"/>
        </w:rPr>
        <w:t xml:space="preserve"> О.Н. </w:t>
      </w:r>
    </w:p>
    <w:p w:rsidR="00574DE7" w:rsidRPr="00574DE7" w:rsidRDefault="00574DE7" w:rsidP="00574DE7">
      <w:pPr>
        <w:shd w:val="clear" w:color="auto" w:fill="FFFFFF"/>
        <w:rPr>
          <w:sz w:val="28"/>
          <w:szCs w:val="28"/>
        </w:rPr>
      </w:pPr>
    </w:p>
    <w:p w:rsidR="00574DE7" w:rsidRPr="00574DE7" w:rsidRDefault="00574DE7" w:rsidP="00574DE7">
      <w:pPr>
        <w:shd w:val="clear" w:color="auto" w:fill="FFFFFF"/>
        <w:rPr>
          <w:sz w:val="28"/>
          <w:szCs w:val="28"/>
        </w:rPr>
      </w:pPr>
    </w:p>
    <w:p w:rsidR="00574DE7" w:rsidRDefault="00574DE7" w:rsidP="00574DE7">
      <w:pPr>
        <w:shd w:val="clear" w:color="auto" w:fill="FFFFFF"/>
        <w:rPr>
          <w:sz w:val="28"/>
          <w:szCs w:val="28"/>
        </w:rPr>
      </w:pPr>
      <w:r w:rsidRPr="00574DE7">
        <w:rPr>
          <w:sz w:val="28"/>
          <w:szCs w:val="28"/>
        </w:rPr>
        <w:t xml:space="preserve">Председатель                                                                                                     Е.Г. Баляева </w:t>
      </w:r>
    </w:p>
    <w:p w:rsidR="00574DE7" w:rsidRDefault="00574DE7" w:rsidP="00574DE7">
      <w:pPr>
        <w:shd w:val="clear" w:color="auto" w:fill="FFFFFF"/>
        <w:rPr>
          <w:sz w:val="28"/>
          <w:szCs w:val="28"/>
        </w:rPr>
      </w:pPr>
    </w:p>
    <w:p w:rsidR="00574DE7" w:rsidRDefault="00574DE7" w:rsidP="00574DE7">
      <w:pPr>
        <w:shd w:val="clear" w:color="auto" w:fill="FFFFFF"/>
        <w:rPr>
          <w:sz w:val="28"/>
          <w:szCs w:val="28"/>
        </w:rPr>
      </w:pPr>
    </w:p>
    <w:p w:rsidR="00FD2E2D" w:rsidRDefault="00FD2E2D" w:rsidP="00FD2E2D">
      <w:pPr>
        <w:rPr>
          <w:sz w:val="28"/>
          <w:szCs w:val="28"/>
        </w:rPr>
      </w:pPr>
    </w:p>
    <w:p w:rsidR="00FD2E2D" w:rsidRDefault="00FD2E2D" w:rsidP="00FD2E2D">
      <w:pPr>
        <w:tabs>
          <w:tab w:val="left" w:pos="851"/>
        </w:tabs>
        <w:jc w:val="both"/>
        <w:rPr>
          <w:sz w:val="28"/>
          <w:szCs w:val="28"/>
        </w:rPr>
      </w:pPr>
    </w:p>
    <w:p w:rsidR="00471CFC" w:rsidRDefault="00471CFC" w:rsidP="00FD2E2D">
      <w:pPr>
        <w:tabs>
          <w:tab w:val="left" w:pos="851"/>
        </w:tabs>
        <w:jc w:val="both"/>
        <w:rPr>
          <w:sz w:val="28"/>
          <w:szCs w:val="28"/>
        </w:rPr>
      </w:pPr>
    </w:p>
    <w:p w:rsidR="00471CFC" w:rsidRDefault="00471CFC" w:rsidP="00FD2E2D">
      <w:pPr>
        <w:tabs>
          <w:tab w:val="left" w:pos="851"/>
        </w:tabs>
        <w:jc w:val="both"/>
        <w:rPr>
          <w:sz w:val="28"/>
          <w:szCs w:val="28"/>
        </w:rPr>
      </w:pPr>
    </w:p>
    <w:p w:rsidR="00D02D32" w:rsidRDefault="00D02D32" w:rsidP="00FD2E2D">
      <w:pPr>
        <w:tabs>
          <w:tab w:val="left" w:pos="851"/>
        </w:tabs>
        <w:jc w:val="both"/>
        <w:rPr>
          <w:sz w:val="28"/>
          <w:szCs w:val="28"/>
        </w:rPr>
      </w:pPr>
    </w:p>
    <w:p w:rsidR="00D02D32" w:rsidRDefault="00D02D32" w:rsidP="00FD2E2D">
      <w:pPr>
        <w:tabs>
          <w:tab w:val="left" w:pos="851"/>
        </w:tabs>
        <w:jc w:val="both"/>
        <w:rPr>
          <w:sz w:val="28"/>
          <w:szCs w:val="28"/>
        </w:rPr>
      </w:pPr>
    </w:p>
    <w:p w:rsidR="00D02D32" w:rsidRDefault="00D02D32" w:rsidP="00FD2E2D">
      <w:pPr>
        <w:tabs>
          <w:tab w:val="left" w:pos="851"/>
        </w:tabs>
        <w:jc w:val="both"/>
        <w:rPr>
          <w:sz w:val="28"/>
          <w:szCs w:val="28"/>
        </w:rPr>
      </w:pPr>
    </w:p>
    <w:p w:rsidR="00D02D32" w:rsidRDefault="00D02D32" w:rsidP="00FD2E2D">
      <w:pPr>
        <w:tabs>
          <w:tab w:val="left" w:pos="851"/>
        </w:tabs>
        <w:jc w:val="both"/>
        <w:rPr>
          <w:sz w:val="28"/>
          <w:szCs w:val="28"/>
        </w:rPr>
      </w:pPr>
    </w:p>
    <w:p w:rsidR="00D02D32" w:rsidRDefault="00D02D32" w:rsidP="00FD2E2D">
      <w:pPr>
        <w:tabs>
          <w:tab w:val="left" w:pos="851"/>
        </w:tabs>
        <w:jc w:val="both"/>
        <w:rPr>
          <w:sz w:val="28"/>
          <w:szCs w:val="28"/>
        </w:rPr>
      </w:pPr>
    </w:p>
    <w:p w:rsidR="00F072A7" w:rsidRPr="00F072A7" w:rsidRDefault="00F072A7" w:rsidP="00F072A7">
      <w:pPr>
        <w:jc w:val="right"/>
        <w:rPr>
          <w:sz w:val="28"/>
          <w:szCs w:val="28"/>
        </w:rPr>
      </w:pPr>
      <w:r w:rsidRPr="00F072A7">
        <w:rPr>
          <w:sz w:val="28"/>
          <w:szCs w:val="28"/>
        </w:rPr>
        <w:lastRenderedPageBreak/>
        <w:t xml:space="preserve">Приложение </w:t>
      </w:r>
      <w:bookmarkStart w:id="0" w:name="_GoBack"/>
      <w:bookmarkEnd w:id="0"/>
      <w:r w:rsidRPr="00F072A7">
        <w:rPr>
          <w:sz w:val="28"/>
          <w:szCs w:val="28"/>
        </w:rPr>
        <w:t xml:space="preserve">к приказу </w:t>
      </w:r>
    </w:p>
    <w:p w:rsidR="00F072A7" w:rsidRPr="00F072A7" w:rsidRDefault="00F072A7" w:rsidP="00F072A7">
      <w:pPr>
        <w:jc w:val="right"/>
        <w:rPr>
          <w:sz w:val="28"/>
          <w:szCs w:val="28"/>
        </w:rPr>
      </w:pPr>
      <w:r w:rsidRPr="00F072A7">
        <w:rPr>
          <w:sz w:val="28"/>
          <w:szCs w:val="28"/>
        </w:rPr>
        <w:tab/>
      </w:r>
      <w:r w:rsidRPr="00F072A7">
        <w:rPr>
          <w:sz w:val="28"/>
          <w:szCs w:val="28"/>
        </w:rPr>
        <w:tab/>
      </w:r>
      <w:r w:rsidRPr="00F072A7">
        <w:rPr>
          <w:sz w:val="28"/>
          <w:szCs w:val="28"/>
        </w:rPr>
        <w:tab/>
      </w:r>
      <w:r w:rsidRPr="00F072A7">
        <w:rPr>
          <w:sz w:val="28"/>
          <w:szCs w:val="28"/>
        </w:rPr>
        <w:tab/>
      </w:r>
      <w:r w:rsidRPr="00F072A7">
        <w:rPr>
          <w:sz w:val="28"/>
          <w:szCs w:val="28"/>
        </w:rPr>
        <w:tab/>
      </w:r>
      <w:r w:rsidRPr="00F072A7">
        <w:rPr>
          <w:sz w:val="28"/>
          <w:szCs w:val="28"/>
        </w:rPr>
        <w:tab/>
      </w:r>
      <w:r w:rsidRPr="00F072A7">
        <w:rPr>
          <w:sz w:val="28"/>
          <w:szCs w:val="28"/>
        </w:rPr>
        <w:tab/>
      </w:r>
      <w:r w:rsidRPr="00F072A7">
        <w:rPr>
          <w:sz w:val="28"/>
          <w:szCs w:val="28"/>
        </w:rPr>
        <w:tab/>
      </w:r>
      <w:r w:rsidRPr="00F072A7">
        <w:rPr>
          <w:sz w:val="28"/>
          <w:szCs w:val="28"/>
        </w:rPr>
        <w:tab/>
        <w:t>от 28.07.2022 № 30-од</w:t>
      </w:r>
    </w:p>
    <w:p w:rsidR="00F072A7" w:rsidRPr="0030326F" w:rsidRDefault="00F072A7" w:rsidP="00F072A7">
      <w:pPr>
        <w:jc w:val="both"/>
        <w:rPr>
          <w:sz w:val="28"/>
          <w:szCs w:val="28"/>
        </w:rPr>
      </w:pPr>
    </w:p>
    <w:p w:rsidR="00F072A7" w:rsidRPr="0030326F" w:rsidRDefault="00F072A7" w:rsidP="00F072A7">
      <w:pPr>
        <w:jc w:val="center"/>
        <w:rPr>
          <w:sz w:val="28"/>
          <w:szCs w:val="28"/>
        </w:rPr>
      </w:pPr>
      <w:r w:rsidRPr="0030326F">
        <w:rPr>
          <w:sz w:val="28"/>
          <w:szCs w:val="28"/>
        </w:rPr>
        <w:t>УЧЕТНАЯ ПОЛИТИКА</w:t>
      </w:r>
      <w:r w:rsidRPr="00743E63">
        <w:rPr>
          <w:sz w:val="28"/>
          <w:szCs w:val="28"/>
        </w:rPr>
        <w:t xml:space="preserve"> </w:t>
      </w:r>
      <w:r w:rsidRPr="0030326F">
        <w:rPr>
          <w:sz w:val="28"/>
          <w:szCs w:val="28"/>
        </w:rPr>
        <w:t>ДЛЯ ЦЕЛЕЙ НАЛОГООБЛОЖЕНИЯ</w:t>
      </w:r>
    </w:p>
    <w:p w:rsidR="00F072A7" w:rsidRDefault="00F072A7" w:rsidP="00F072A7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СЧЕТНО-КОНТРОЛЬНАЯ ПАЛАТА ГОРОДА ПЫТЬ-ЯХА</w:t>
      </w:r>
    </w:p>
    <w:p w:rsidR="00F072A7" w:rsidRDefault="00F072A7" w:rsidP="00F072A7">
      <w:pPr>
        <w:jc w:val="center"/>
        <w:rPr>
          <w:sz w:val="28"/>
          <w:szCs w:val="28"/>
        </w:rPr>
      </w:pPr>
    </w:p>
    <w:p w:rsidR="00F072A7" w:rsidRPr="0030326F" w:rsidRDefault="00F072A7" w:rsidP="00F072A7">
      <w:pPr>
        <w:spacing w:before="120"/>
        <w:jc w:val="center"/>
        <w:rPr>
          <w:sz w:val="28"/>
          <w:szCs w:val="28"/>
        </w:rPr>
      </w:pPr>
      <w:r w:rsidRPr="0030326F">
        <w:rPr>
          <w:sz w:val="28"/>
          <w:szCs w:val="28"/>
        </w:rPr>
        <w:t>1. ОБЩИЕ ПОЛОЖЕНИЯ</w:t>
      </w:r>
    </w:p>
    <w:p w:rsidR="00F072A7" w:rsidRPr="0030326F" w:rsidRDefault="00F072A7" w:rsidP="00F072A7">
      <w:pPr>
        <w:spacing w:before="120"/>
        <w:jc w:val="both"/>
        <w:rPr>
          <w:sz w:val="28"/>
          <w:szCs w:val="28"/>
        </w:rPr>
      </w:pPr>
      <w:r w:rsidRPr="0030326F">
        <w:rPr>
          <w:sz w:val="28"/>
          <w:szCs w:val="28"/>
        </w:rPr>
        <w:t xml:space="preserve">1.1. Установить, что ведение налогового учета, исчисление налогов осуществляется МКУ «ЦБ и КОМУ </w:t>
      </w:r>
      <w:proofErr w:type="spellStart"/>
      <w:r w:rsidRPr="0030326F">
        <w:rPr>
          <w:sz w:val="28"/>
          <w:szCs w:val="28"/>
        </w:rPr>
        <w:t>г.Пыть-Яха</w:t>
      </w:r>
      <w:proofErr w:type="spellEnd"/>
      <w:r w:rsidRPr="0030326F">
        <w:rPr>
          <w:sz w:val="28"/>
          <w:szCs w:val="28"/>
        </w:rPr>
        <w:t xml:space="preserve">» в соответствии с соглашением. </w:t>
      </w:r>
    </w:p>
    <w:p w:rsidR="00F072A7" w:rsidRPr="0030326F" w:rsidRDefault="00F072A7" w:rsidP="00F072A7">
      <w:pPr>
        <w:jc w:val="both"/>
        <w:rPr>
          <w:sz w:val="28"/>
          <w:szCs w:val="28"/>
        </w:rPr>
      </w:pPr>
      <w:r w:rsidRPr="0030326F">
        <w:rPr>
          <w:sz w:val="28"/>
          <w:szCs w:val="28"/>
        </w:rPr>
        <w:t>1.2. Учреждение применяет общую систему налогообложения.</w:t>
      </w:r>
    </w:p>
    <w:p w:rsidR="00F072A7" w:rsidRPr="0030326F" w:rsidRDefault="00F072A7" w:rsidP="00F072A7">
      <w:pPr>
        <w:spacing w:before="120" w:after="120"/>
        <w:jc w:val="center"/>
        <w:rPr>
          <w:sz w:val="28"/>
          <w:szCs w:val="28"/>
        </w:rPr>
      </w:pPr>
      <w:r w:rsidRPr="0030326F">
        <w:rPr>
          <w:sz w:val="28"/>
          <w:szCs w:val="28"/>
        </w:rPr>
        <w:t xml:space="preserve">2. НАЛОГ НА ПРИБЫЛЬ ОРГАНИЗАЦИЙ </w:t>
      </w:r>
    </w:p>
    <w:p w:rsidR="00F072A7" w:rsidRPr="0030326F" w:rsidRDefault="00F072A7" w:rsidP="00F072A7">
      <w:pPr>
        <w:jc w:val="both"/>
        <w:rPr>
          <w:sz w:val="28"/>
          <w:szCs w:val="28"/>
        </w:rPr>
      </w:pPr>
      <w:r w:rsidRPr="0030326F">
        <w:rPr>
          <w:sz w:val="28"/>
          <w:szCs w:val="28"/>
        </w:rPr>
        <w:t>2.1.</w:t>
      </w:r>
      <w:r w:rsidRPr="0030326F">
        <w:rPr>
          <w:sz w:val="28"/>
          <w:szCs w:val="28"/>
        </w:rPr>
        <w:tab/>
        <w:t>Для ведения налогового учета используются:</w:t>
      </w:r>
    </w:p>
    <w:p w:rsidR="00F072A7" w:rsidRPr="0030326F" w:rsidRDefault="00F072A7" w:rsidP="00F072A7">
      <w:pPr>
        <w:numPr>
          <w:ilvl w:val="0"/>
          <w:numId w:val="2"/>
        </w:numPr>
        <w:spacing w:after="160" w:line="259" w:lineRule="auto"/>
        <w:ind w:left="284" w:hanging="284"/>
        <w:contextualSpacing/>
        <w:jc w:val="both"/>
        <w:rPr>
          <w:sz w:val="28"/>
          <w:szCs w:val="28"/>
        </w:rPr>
      </w:pPr>
      <w:r w:rsidRPr="0030326F">
        <w:rPr>
          <w:sz w:val="28"/>
          <w:szCs w:val="28"/>
        </w:rPr>
        <w:t>регистры бухгалтерского учета с разделением по счетам бухгалтерского учета с помощью дополнительных аналитических признаков в зависимости от степени признания в налоговом учете;</w:t>
      </w:r>
    </w:p>
    <w:p w:rsidR="00F072A7" w:rsidRPr="0030326F" w:rsidRDefault="00F072A7" w:rsidP="00F072A7">
      <w:pPr>
        <w:numPr>
          <w:ilvl w:val="0"/>
          <w:numId w:val="2"/>
        </w:numPr>
        <w:spacing w:line="259" w:lineRule="auto"/>
        <w:ind w:left="284" w:hanging="284"/>
        <w:contextualSpacing/>
        <w:jc w:val="both"/>
        <w:rPr>
          <w:sz w:val="28"/>
          <w:szCs w:val="28"/>
        </w:rPr>
      </w:pPr>
      <w:r w:rsidRPr="0030326F">
        <w:rPr>
          <w:sz w:val="28"/>
          <w:szCs w:val="28"/>
        </w:rPr>
        <w:t xml:space="preserve">налоговые регистры по формам, приведенным в </w:t>
      </w:r>
      <w:r w:rsidRPr="0030326F">
        <w:rPr>
          <w:color w:val="000099"/>
          <w:sz w:val="28"/>
          <w:szCs w:val="28"/>
        </w:rPr>
        <w:t>приложении</w:t>
      </w:r>
      <w:r w:rsidRPr="0030326F">
        <w:rPr>
          <w:sz w:val="28"/>
          <w:szCs w:val="28"/>
        </w:rPr>
        <w:t xml:space="preserve"> к настоящей Учетной политике.</w:t>
      </w:r>
    </w:p>
    <w:p w:rsidR="00F072A7" w:rsidRPr="00D431E4" w:rsidRDefault="00F072A7" w:rsidP="00F072A7">
      <w:pPr>
        <w:jc w:val="both"/>
        <w:rPr>
          <w:i/>
          <w:color w:val="000099"/>
          <w:sz w:val="24"/>
          <w:szCs w:val="24"/>
        </w:rPr>
      </w:pPr>
      <w:r w:rsidRPr="00D431E4">
        <w:rPr>
          <w:i/>
          <w:color w:val="000099"/>
          <w:sz w:val="24"/>
          <w:szCs w:val="24"/>
        </w:rPr>
        <w:t>Основание: статья 313 Налогового кодекса РФ.</w:t>
      </w:r>
    </w:p>
    <w:p w:rsidR="00F072A7" w:rsidRPr="0030326F" w:rsidRDefault="00F072A7" w:rsidP="00F072A7">
      <w:pPr>
        <w:spacing w:before="120"/>
        <w:jc w:val="both"/>
        <w:rPr>
          <w:sz w:val="28"/>
          <w:szCs w:val="28"/>
        </w:rPr>
      </w:pPr>
      <w:r w:rsidRPr="0030326F">
        <w:rPr>
          <w:sz w:val="28"/>
          <w:szCs w:val="28"/>
        </w:rPr>
        <w:t>2.2. Доходы и расходы признаются по методу начисления.</w:t>
      </w:r>
    </w:p>
    <w:p w:rsidR="00F072A7" w:rsidRPr="0030326F" w:rsidRDefault="00F072A7" w:rsidP="00F072A7">
      <w:pPr>
        <w:spacing w:before="120"/>
        <w:ind w:firstLine="426"/>
        <w:jc w:val="both"/>
        <w:rPr>
          <w:sz w:val="28"/>
          <w:szCs w:val="28"/>
        </w:rPr>
      </w:pPr>
      <w:r w:rsidRPr="0030326F">
        <w:rPr>
          <w:sz w:val="28"/>
          <w:szCs w:val="28"/>
        </w:rPr>
        <w:t>При установленном методе начисления доходы признаются в том отчетном (налоговом) периоде, в котором они возникли, независимо от фактического поступления денежных средств, имущества или имущественных прав.</w:t>
      </w:r>
    </w:p>
    <w:p w:rsidR="00F072A7" w:rsidRPr="0030326F" w:rsidRDefault="00F072A7" w:rsidP="00F072A7">
      <w:pPr>
        <w:spacing w:before="120"/>
        <w:ind w:firstLine="426"/>
        <w:jc w:val="both"/>
        <w:rPr>
          <w:sz w:val="28"/>
          <w:szCs w:val="28"/>
        </w:rPr>
      </w:pPr>
      <w:r w:rsidRPr="0030326F">
        <w:rPr>
          <w:sz w:val="28"/>
          <w:szCs w:val="28"/>
        </w:rPr>
        <w:t>Расходы признаются в том отчетном (налоговом) периоде, к которому они относятся, независимо от времени фактической выплаты денежных средств и (или) иной формы их оплаты.</w:t>
      </w:r>
    </w:p>
    <w:p w:rsidR="00F072A7" w:rsidRPr="00D431E4" w:rsidRDefault="00F072A7" w:rsidP="00F072A7">
      <w:pPr>
        <w:jc w:val="both"/>
        <w:rPr>
          <w:i/>
          <w:color w:val="000099"/>
          <w:sz w:val="24"/>
          <w:szCs w:val="24"/>
        </w:rPr>
      </w:pPr>
      <w:r w:rsidRPr="00D431E4">
        <w:rPr>
          <w:i/>
          <w:color w:val="000099"/>
          <w:sz w:val="24"/>
          <w:szCs w:val="24"/>
        </w:rPr>
        <w:t>Основание: статья 271, 272 Налогового кодекса РФ.</w:t>
      </w:r>
    </w:p>
    <w:p w:rsidR="00F072A7" w:rsidRPr="0030326F" w:rsidRDefault="00F072A7" w:rsidP="00F072A7">
      <w:pPr>
        <w:jc w:val="both"/>
        <w:rPr>
          <w:sz w:val="28"/>
          <w:szCs w:val="28"/>
        </w:rPr>
      </w:pPr>
      <w:r w:rsidRPr="0030326F">
        <w:rPr>
          <w:sz w:val="28"/>
          <w:szCs w:val="28"/>
        </w:rPr>
        <w:t>2.3.</w:t>
      </w:r>
      <w:r w:rsidRPr="0030326F">
        <w:rPr>
          <w:sz w:val="28"/>
          <w:szCs w:val="28"/>
        </w:rPr>
        <w:tab/>
        <w:t xml:space="preserve">Учет доходов и расходов, полученных (произведенных) в рамках целевого финансирования и целевых поступлений, ведется раздельно от других доходов. </w:t>
      </w:r>
    </w:p>
    <w:p w:rsidR="00F072A7" w:rsidRPr="00D431E4" w:rsidRDefault="00F072A7" w:rsidP="00F072A7">
      <w:pPr>
        <w:jc w:val="both"/>
        <w:rPr>
          <w:i/>
          <w:color w:val="000099"/>
          <w:sz w:val="24"/>
          <w:szCs w:val="24"/>
        </w:rPr>
      </w:pPr>
      <w:r w:rsidRPr="00D431E4">
        <w:rPr>
          <w:i/>
          <w:color w:val="000099"/>
          <w:sz w:val="24"/>
          <w:szCs w:val="24"/>
        </w:rPr>
        <w:t>Основание: пункт 14 статьи 250 Налогового кодекса РФ.</w:t>
      </w:r>
    </w:p>
    <w:p w:rsidR="00F072A7" w:rsidRPr="0030326F" w:rsidRDefault="00F072A7" w:rsidP="00F072A7">
      <w:pPr>
        <w:jc w:val="both"/>
        <w:rPr>
          <w:sz w:val="28"/>
          <w:szCs w:val="28"/>
        </w:rPr>
      </w:pPr>
      <w:r w:rsidRPr="0030326F">
        <w:rPr>
          <w:sz w:val="28"/>
          <w:szCs w:val="28"/>
        </w:rPr>
        <w:t>2.4. При определении налоговой базы не учитываются:</w:t>
      </w:r>
    </w:p>
    <w:p w:rsidR="00F072A7" w:rsidRPr="0030326F" w:rsidRDefault="00F072A7" w:rsidP="00F072A7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sz w:val="28"/>
          <w:szCs w:val="28"/>
        </w:rPr>
      </w:pPr>
      <w:r w:rsidRPr="0030326F">
        <w:rPr>
          <w:sz w:val="28"/>
          <w:szCs w:val="28"/>
        </w:rPr>
        <w:t>лимиты бюджетных обязательств (бюджетные ассигнования), доведенные в установленном порядке;</w:t>
      </w:r>
    </w:p>
    <w:p w:rsidR="00F072A7" w:rsidRPr="0030326F" w:rsidRDefault="00F072A7" w:rsidP="00F072A7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sz w:val="28"/>
          <w:szCs w:val="28"/>
        </w:rPr>
      </w:pPr>
      <w:r w:rsidRPr="0030326F">
        <w:rPr>
          <w:sz w:val="28"/>
          <w:szCs w:val="28"/>
        </w:rPr>
        <w:t>средства, которые учреждение получает от приносящей доход деятельности и перечисляет в бюджет.</w:t>
      </w:r>
    </w:p>
    <w:p w:rsidR="00F072A7" w:rsidRPr="00D431E4" w:rsidRDefault="00F072A7" w:rsidP="00F072A7">
      <w:pPr>
        <w:jc w:val="both"/>
        <w:rPr>
          <w:i/>
          <w:color w:val="000099"/>
          <w:sz w:val="24"/>
          <w:szCs w:val="24"/>
        </w:rPr>
      </w:pPr>
      <w:r w:rsidRPr="00D431E4">
        <w:rPr>
          <w:i/>
          <w:color w:val="000099"/>
          <w:sz w:val="24"/>
          <w:szCs w:val="24"/>
        </w:rPr>
        <w:t>Основание: подпункты 14, 33.1 пункта 1 статьи 251 Налогового кодекса РФ</w:t>
      </w:r>
    </w:p>
    <w:p w:rsidR="00F072A7" w:rsidRDefault="00F072A7" w:rsidP="00F072A7">
      <w:pPr>
        <w:spacing w:before="120"/>
        <w:jc w:val="center"/>
        <w:rPr>
          <w:sz w:val="28"/>
          <w:szCs w:val="28"/>
        </w:rPr>
      </w:pPr>
      <w:r w:rsidRPr="0030326F">
        <w:rPr>
          <w:sz w:val="28"/>
          <w:szCs w:val="28"/>
        </w:rPr>
        <w:t>3. НАЛОГ НА ДОБАВЛЕННУЮ СТОИМОСТЬ</w:t>
      </w:r>
    </w:p>
    <w:p w:rsidR="00F072A7" w:rsidRPr="00320E36" w:rsidRDefault="00F072A7" w:rsidP="00F072A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320E36">
        <w:rPr>
          <w:sz w:val="28"/>
          <w:szCs w:val="28"/>
        </w:rPr>
        <w:t>Ответственными лицами за подписание счетов-фактур назначаются:</w:t>
      </w:r>
    </w:p>
    <w:p w:rsidR="00F072A7" w:rsidRPr="00320E36" w:rsidRDefault="00F072A7" w:rsidP="00F072A7">
      <w:pPr>
        <w:pStyle w:val="a5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sz w:val="28"/>
          <w:szCs w:val="28"/>
        </w:rPr>
      </w:pPr>
      <w:r w:rsidRPr="00320E36">
        <w:rPr>
          <w:sz w:val="28"/>
          <w:szCs w:val="28"/>
        </w:rPr>
        <w:t xml:space="preserve">председатель </w:t>
      </w:r>
      <w:r w:rsidR="00523E09">
        <w:rPr>
          <w:sz w:val="28"/>
          <w:szCs w:val="28"/>
        </w:rPr>
        <w:t xml:space="preserve">Счетно-контрольной палаты города </w:t>
      </w:r>
      <w:r w:rsidRPr="00320E36">
        <w:rPr>
          <w:sz w:val="28"/>
          <w:szCs w:val="28"/>
        </w:rPr>
        <w:t>Пыть-Яха;</w:t>
      </w:r>
    </w:p>
    <w:p w:rsidR="00F072A7" w:rsidRPr="00320E36" w:rsidRDefault="00F072A7" w:rsidP="00F072A7">
      <w:pPr>
        <w:pStyle w:val="a5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sz w:val="28"/>
          <w:szCs w:val="28"/>
        </w:rPr>
      </w:pPr>
      <w:r w:rsidRPr="00320E36">
        <w:rPr>
          <w:sz w:val="28"/>
          <w:szCs w:val="28"/>
        </w:rPr>
        <w:t>заместитель главного бухгалтера</w:t>
      </w:r>
      <w:r>
        <w:rPr>
          <w:sz w:val="28"/>
          <w:szCs w:val="28"/>
        </w:rPr>
        <w:t xml:space="preserve"> МКУ «ЦБ и КОМУ </w:t>
      </w:r>
      <w:proofErr w:type="spellStart"/>
      <w:r>
        <w:rPr>
          <w:sz w:val="28"/>
          <w:szCs w:val="28"/>
        </w:rPr>
        <w:t>г.Пыть-Яха</w:t>
      </w:r>
      <w:proofErr w:type="spellEnd"/>
      <w:r>
        <w:rPr>
          <w:sz w:val="28"/>
          <w:szCs w:val="28"/>
        </w:rPr>
        <w:t>»</w:t>
      </w:r>
      <w:r w:rsidRPr="00320E36">
        <w:rPr>
          <w:sz w:val="28"/>
          <w:szCs w:val="28"/>
        </w:rPr>
        <w:t>.</w:t>
      </w:r>
    </w:p>
    <w:p w:rsidR="00F072A7" w:rsidRPr="00320E36" w:rsidRDefault="00F072A7" w:rsidP="00F072A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ab/>
      </w:r>
      <w:r w:rsidRPr="00320E36">
        <w:rPr>
          <w:sz w:val="28"/>
          <w:szCs w:val="28"/>
        </w:rPr>
        <w:t>Счета-фактуры составляются</w:t>
      </w:r>
      <w:r>
        <w:rPr>
          <w:sz w:val="28"/>
          <w:szCs w:val="28"/>
        </w:rPr>
        <w:t xml:space="preserve"> </w:t>
      </w:r>
      <w:r w:rsidRPr="00320E36">
        <w:rPr>
          <w:sz w:val="28"/>
          <w:szCs w:val="28"/>
        </w:rPr>
        <w:t>на бумажных носителях и в электронном виде.</w:t>
      </w:r>
    </w:p>
    <w:p w:rsidR="00F072A7" w:rsidRPr="00320E36" w:rsidRDefault="00F072A7" w:rsidP="00F072A7">
      <w:pPr>
        <w:spacing w:after="120"/>
        <w:jc w:val="both"/>
        <w:rPr>
          <w:i/>
          <w:color w:val="000099"/>
          <w:sz w:val="24"/>
          <w:szCs w:val="24"/>
        </w:rPr>
      </w:pPr>
      <w:r w:rsidRPr="00320E36">
        <w:rPr>
          <w:i/>
          <w:color w:val="000099"/>
          <w:sz w:val="24"/>
          <w:szCs w:val="24"/>
        </w:rPr>
        <w:lastRenderedPageBreak/>
        <w:t>Основание: п. 1 ст. 169 НК РФ</w:t>
      </w:r>
    </w:p>
    <w:p w:rsidR="00F072A7" w:rsidRPr="00320E36" w:rsidRDefault="00F072A7" w:rsidP="00F072A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20E36">
        <w:rPr>
          <w:sz w:val="28"/>
          <w:szCs w:val="28"/>
        </w:rPr>
        <w:t>3. Нумерация счетов-фактур производится в порядке возрастания номеров - с начала календарного года</w:t>
      </w:r>
      <w:r>
        <w:rPr>
          <w:sz w:val="28"/>
          <w:szCs w:val="28"/>
        </w:rPr>
        <w:t>.</w:t>
      </w:r>
    </w:p>
    <w:p w:rsidR="00F072A7" w:rsidRPr="00320E36" w:rsidRDefault="00F072A7" w:rsidP="00F072A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320E36">
        <w:rPr>
          <w:sz w:val="28"/>
          <w:szCs w:val="28"/>
        </w:rPr>
        <w:t xml:space="preserve"> Входной НДС по товарам (работам, услугам, имущественным правам) независимо от того, в какой деятельности они используются, к вычету не принимается, а</w:t>
      </w:r>
      <w:r>
        <w:rPr>
          <w:sz w:val="28"/>
          <w:szCs w:val="28"/>
        </w:rPr>
        <w:t xml:space="preserve"> </w:t>
      </w:r>
      <w:r w:rsidRPr="00320E36">
        <w:rPr>
          <w:sz w:val="28"/>
          <w:szCs w:val="28"/>
        </w:rPr>
        <w:t>учитывается в их стоимости.</w:t>
      </w:r>
    </w:p>
    <w:p w:rsidR="00F072A7" w:rsidRPr="00320E36" w:rsidRDefault="00F072A7" w:rsidP="00F072A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320E36">
        <w:rPr>
          <w:sz w:val="28"/>
          <w:szCs w:val="28"/>
        </w:rPr>
        <w:t xml:space="preserve">НДС по операциям, признаваемым объектом обложения НДС, начисляется с </w:t>
      </w:r>
      <w:proofErr w:type="spellStart"/>
      <w:r w:rsidRPr="00320E36">
        <w:rPr>
          <w:sz w:val="28"/>
          <w:szCs w:val="28"/>
        </w:rPr>
        <w:t>межценовой</w:t>
      </w:r>
      <w:proofErr w:type="spellEnd"/>
      <w:r w:rsidRPr="00320E36">
        <w:rPr>
          <w:sz w:val="28"/>
          <w:szCs w:val="28"/>
        </w:rPr>
        <w:t xml:space="preserve"> разницы.</w:t>
      </w:r>
    </w:p>
    <w:p w:rsidR="00F072A7" w:rsidRPr="00320E36" w:rsidRDefault="00F072A7" w:rsidP="00F072A7">
      <w:pPr>
        <w:spacing w:after="120"/>
        <w:rPr>
          <w:sz w:val="28"/>
          <w:szCs w:val="28"/>
        </w:rPr>
      </w:pPr>
      <w:r w:rsidRPr="00320E36">
        <w:rPr>
          <w:sz w:val="28"/>
          <w:szCs w:val="28"/>
        </w:rPr>
        <w:t> Сумма НДС, которую нужно начислить, рассчитывается по формуле:</w:t>
      </w:r>
    </w:p>
    <w:tbl>
      <w:tblPr>
        <w:tblW w:w="498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307"/>
        <w:gridCol w:w="3790"/>
        <w:gridCol w:w="289"/>
        <w:gridCol w:w="3204"/>
        <w:gridCol w:w="307"/>
        <w:gridCol w:w="1560"/>
      </w:tblGrid>
      <w:tr w:rsidR="00F072A7" w:rsidRPr="004828FC" w:rsidTr="00476294"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2A7" w:rsidRPr="00320E36" w:rsidRDefault="00F072A7" w:rsidP="00476294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20E36">
              <w:rPr>
                <w:sz w:val="24"/>
                <w:szCs w:val="24"/>
              </w:rPr>
              <w:t>НДС</w:t>
            </w:r>
          </w:p>
        </w:tc>
        <w:tc>
          <w:tcPr>
            <w:tcW w:w="286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2A7" w:rsidRPr="00320E36" w:rsidRDefault="00F072A7" w:rsidP="00476294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20E36">
              <w:rPr>
                <w:sz w:val="24"/>
                <w:szCs w:val="24"/>
              </w:rPr>
              <w:t>=</w:t>
            </w:r>
          </w:p>
        </w:tc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2A7" w:rsidRPr="00320E36" w:rsidRDefault="00F072A7" w:rsidP="00476294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20E36">
              <w:rPr>
                <w:sz w:val="24"/>
                <w:szCs w:val="24"/>
              </w:rPr>
              <w:t>Рыночная цена реализованного,</w:t>
            </w:r>
          </w:p>
          <w:p w:rsidR="00F072A7" w:rsidRPr="00320E36" w:rsidRDefault="00F072A7" w:rsidP="00476294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20E36">
              <w:rPr>
                <w:sz w:val="24"/>
                <w:szCs w:val="24"/>
              </w:rPr>
              <w:t>безвозмездно переданного</w:t>
            </w:r>
          </w:p>
          <w:p w:rsidR="00F072A7" w:rsidRPr="00320E36" w:rsidRDefault="00F072A7" w:rsidP="00476294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20E36">
              <w:rPr>
                <w:sz w:val="24"/>
                <w:szCs w:val="24"/>
              </w:rPr>
              <w:t>имущества с учетом НДС</w:t>
            </w:r>
          </w:p>
        </w:tc>
        <w:tc>
          <w:tcPr>
            <w:tcW w:w="270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2A7" w:rsidRPr="00320E36" w:rsidRDefault="00F072A7" w:rsidP="00476294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20E36">
              <w:rPr>
                <w:sz w:val="24"/>
                <w:szCs w:val="24"/>
              </w:rPr>
              <w:t>–</w:t>
            </w:r>
          </w:p>
        </w:tc>
        <w:tc>
          <w:tcPr>
            <w:tcW w:w="2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2A7" w:rsidRPr="00320E36" w:rsidRDefault="00F072A7" w:rsidP="00476294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20E36">
              <w:rPr>
                <w:sz w:val="24"/>
                <w:szCs w:val="24"/>
              </w:rPr>
              <w:t>Покупная (остаточная с</w:t>
            </w:r>
          </w:p>
          <w:p w:rsidR="00F072A7" w:rsidRPr="00320E36" w:rsidRDefault="00F072A7" w:rsidP="00476294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20E36">
              <w:rPr>
                <w:sz w:val="24"/>
                <w:szCs w:val="24"/>
              </w:rPr>
              <w:t>учетом переоценок) стоимость</w:t>
            </w:r>
          </w:p>
          <w:p w:rsidR="00F072A7" w:rsidRPr="00320E36" w:rsidRDefault="00F072A7" w:rsidP="00476294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20E36">
              <w:rPr>
                <w:sz w:val="24"/>
                <w:szCs w:val="24"/>
              </w:rPr>
              <w:t>с учетом НДС</w:t>
            </w:r>
          </w:p>
        </w:tc>
        <w:tc>
          <w:tcPr>
            <w:tcW w:w="286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2A7" w:rsidRPr="00320E36" w:rsidRDefault="00F072A7" w:rsidP="00476294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320E36">
              <w:rPr>
                <w:sz w:val="24"/>
                <w:szCs w:val="24"/>
              </w:rPr>
              <w:t>×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2A7" w:rsidRPr="00320E36" w:rsidRDefault="00F072A7" w:rsidP="00476294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20E36">
              <w:rPr>
                <w:sz w:val="24"/>
                <w:szCs w:val="24"/>
              </w:rPr>
              <w:t>20/120</w:t>
            </w:r>
          </w:p>
          <w:p w:rsidR="00F072A7" w:rsidRPr="00320E36" w:rsidRDefault="00F072A7" w:rsidP="00476294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320E36">
              <w:rPr>
                <w:sz w:val="24"/>
                <w:szCs w:val="24"/>
              </w:rPr>
              <w:t>(10/110)</w:t>
            </w:r>
          </w:p>
        </w:tc>
      </w:tr>
    </w:tbl>
    <w:p w:rsidR="00F072A7" w:rsidRPr="00320E36" w:rsidRDefault="00F072A7" w:rsidP="00F072A7">
      <w:pPr>
        <w:spacing w:after="150"/>
        <w:rPr>
          <w:i/>
          <w:color w:val="000099"/>
          <w:sz w:val="24"/>
          <w:szCs w:val="24"/>
        </w:rPr>
      </w:pPr>
      <w:r w:rsidRPr="00320E36">
        <w:rPr>
          <w:i/>
          <w:color w:val="000099"/>
          <w:sz w:val="24"/>
          <w:szCs w:val="24"/>
        </w:rPr>
        <w:t> Основание: </w:t>
      </w:r>
      <w:hyperlink r:id="rId7" w:anchor="/document/99/901765862/XA00M3O2MF/" w:tooltip="3. При реализации имущества, подлежащего учету по стоимости с учетом уплаченного налога, налоговая база определяется как разница между ценой реализуемого имущества, определяемой с учетом положений статьи 105_3 настоящего Кодекса..." w:history="1">
        <w:r w:rsidRPr="00320E36">
          <w:rPr>
            <w:i/>
            <w:color w:val="000099"/>
            <w:sz w:val="24"/>
            <w:szCs w:val="24"/>
          </w:rPr>
          <w:t>пункт 3</w:t>
        </w:r>
      </w:hyperlink>
      <w:r w:rsidRPr="00320E36">
        <w:rPr>
          <w:i/>
          <w:color w:val="000099"/>
          <w:sz w:val="24"/>
          <w:szCs w:val="24"/>
        </w:rPr>
        <w:t> статьи 154 и </w:t>
      </w:r>
      <w:hyperlink r:id="rId8" w:anchor="/document/99/901765862/XA00MAA2MO/" w:tooltip="4. При получении денежных средств, связанных с оплатой товаров (работ, услуг), предусмотренных статьей 162 настоящего Кодекса, а также при получении оплаты, частичной оплаты в счет предстоящих поставок товаров (выполнения работ..." w:history="1">
        <w:r w:rsidRPr="00320E36">
          <w:rPr>
            <w:i/>
            <w:color w:val="000099"/>
            <w:sz w:val="24"/>
            <w:szCs w:val="24"/>
          </w:rPr>
          <w:t>пункт 4</w:t>
        </w:r>
      </w:hyperlink>
      <w:r w:rsidRPr="00320E36">
        <w:rPr>
          <w:i/>
          <w:color w:val="000099"/>
          <w:sz w:val="24"/>
          <w:szCs w:val="24"/>
        </w:rPr>
        <w:t> статьи 164 НК.</w:t>
      </w:r>
    </w:p>
    <w:p w:rsidR="00F072A7" w:rsidRPr="00D431E4" w:rsidRDefault="00F072A7" w:rsidP="00F072A7">
      <w:pPr>
        <w:ind w:firstLine="708"/>
        <w:jc w:val="both"/>
        <w:rPr>
          <w:color w:val="000099"/>
          <w:sz w:val="28"/>
          <w:szCs w:val="28"/>
        </w:rPr>
      </w:pPr>
    </w:p>
    <w:p w:rsidR="00F072A7" w:rsidRDefault="00F072A7" w:rsidP="00F072A7">
      <w:pPr>
        <w:ind w:firstLine="708"/>
        <w:jc w:val="both"/>
        <w:rPr>
          <w:sz w:val="28"/>
          <w:szCs w:val="28"/>
        </w:rPr>
      </w:pPr>
    </w:p>
    <w:p w:rsidR="00F072A7" w:rsidRDefault="00F072A7" w:rsidP="00F072A7">
      <w:pPr>
        <w:ind w:firstLine="708"/>
        <w:jc w:val="both"/>
        <w:rPr>
          <w:sz w:val="28"/>
          <w:szCs w:val="28"/>
        </w:rPr>
      </w:pPr>
    </w:p>
    <w:p w:rsidR="00F072A7" w:rsidRDefault="00F072A7" w:rsidP="00F072A7">
      <w:pPr>
        <w:ind w:firstLine="708"/>
        <w:jc w:val="both"/>
        <w:rPr>
          <w:sz w:val="28"/>
          <w:szCs w:val="28"/>
        </w:rPr>
      </w:pPr>
    </w:p>
    <w:p w:rsidR="00F072A7" w:rsidRDefault="00F072A7" w:rsidP="00F072A7">
      <w:pPr>
        <w:ind w:firstLine="708"/>
        <w:jc w:val="both"/>
        <w:rPr>
          <w:sz w:val="28"/>
          <w:szCs w:val="28"/>
        </w:rPr>
      </w:pPr>
    </w:p>
    <w:p w:rsidR="00F072A7" w:rsidRDefault="00F072A7" w:rsidP="00F072A7">
      <w:pPr>
        <w:ind w:firstLine="708"/>
        <w:jc w:val="both"/>
        <w:rPr>
          <w:sz w:val="28"/>
          <w:szCs w:val="28"/>
        </w:rPr>
      </w:pPr>
    </w:p>
    <w:p w:rsidR="00F072A7" w:rsidRDefault="00F072A7" w:rsidP="00F072A7">
      <w:pPr>
        <w:ind w:firstLine="708"/>
        <w:jc w:val="both"/>
        <w:rPr>
          <w:sz w:val="28"/>
          <w:szCs w:val="28"/>
        </w:rPr>
      </w:pPr>
    </w:p>
    <w:p w:rsidR="00F072A7" w:rsidRDefault="00F072A7" w:rsidP="00F072A7">
      <w:pPr>
        <w:ind w:firstLine="708"/>
        <w:jc w:val="both"/>
        <w:rPr>
          <w:sz w:val="28"/>
          <w:szCs w:val="28"/>
        </w:rPr>
      </w:pPr>
    </w:p>
    <w:p w:rsidR="00F072A7" w:rsidRPr="0030326F" w:rsidRDefault="00F072A7" w:rsidP="00F072A7">
      <w:pPr>
        <w:ind w:firstLine="708"/>
        <w:jc w:val="both"/>
        <w:rPr>
          <w:sz w:val="28"/>
          <w:szCs w:val="28"/>
        </w:rPr>
      </w:pPr>
    </w:p>
    <w:p w:rsidR="00F072A7" w:rsidRPr="0030326F" w:rsidRDefault="00F072A7" w:rsidP="00F072A7">
      <w:pPr>
        <w:ind w:firstLine="708"/>
        <w:jc w:val="both"/>
        <w:rPr>
          <w:sz w:val="28"/>
          <w:szCs w:val="28"/>
        </w:rPr>
      </w:pPr>
    </w:p>
    <w:p w:rsidR="00F072A7" w:rsidRPr="0030326F" w:rsidRDefault="00F072A7" w:rsidP="00F072A7">
      <w:pPr>
        <w:ind w:firstLine="708"/>
        <w:jc w:val="both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Default="00F072A7" w:rsidP="00F072A7">
      <w:pPr>
        <w:ind w:firstLine="708"/>
        <w:jc w:val="right"/>
        <w:rPr>
          <w:sz w:val="28"/>
          <w:szCs w:val="28"/>
        </w:rPr>
      </w:pPr>
    </w:p>
    <w:p w:rsidR="00F072A7" w:rsidRPr="0030326F" w:rsidRDefault="00F072A7" w:rsidP="00F072A7">
      <w:pPr>
        <w:ind w:firstLine="708"/>
        <w:jc w:val="right"/>
        <w:rPr>
          <w:sz w:val="28"/>
          <w:szCs w:val="28"/>
        </w:rPr>
      </w:pPr>
      <w:r w:rsidRPr="0030326F">
        <w:rPr>
          <w:sz w:val="28"/>
          <w:szCs w:val="28"/>
        </w:rPr>
        <w:t xml:space="preserve">Приложение </w:t>
      </w:r>
    </w:p>
    <w:p w:rsidR="00F072A7" w:rsidRPr="0030326F" w:rsidRDefault="00F072A7" w:rsidP="00F072A7">
      <w:pPr>
        <w:ind w:firstLine="708"/>
        <w:jc w:val="right"/>
        <w:rPr>
          <w:sz w:val="28"/>
          <w:szCs w:val="28"/>
        </w:rPr>
      </w:pPr>
      <w:r w:rsidRPr="0030326F">
        <w:rPr>
          <w:sz w:val="28"/>
          <w:szCs w:val="28"/>
        </w:rPr>
        <w:t>к Учетной политике для целей налогообложения</w:t>
      </w:r>
    </w:p>
    <w:p w:rsidR="00F072A7" w:rsidRPr="0030326F" w:rsidRDefault="00F072A7" w:rsidP="00F072A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072A7" w:rsidRPr="0030326F" w:rsidRDefault="00F072A7" w:rsidP="00F072A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0326F">
        <w:rPr>
          <w:b/>
          <w:color w:val="000000"/>
          <w:sz w:val="28"/>
          <w:szCs w:val="28"/>
        </w:rPr>
        <w:t>Формы налоговых регистров</w:t>
      </w:r>
    </w:p>
    <w:p w:rsidR="00F072A7" w:rsidRPr="0030326F" w:rsidRDefault="00F072A7" w:rsidP="00F072A7">
      <w:pPr>
        <w:autoSpaceDE w:val="0"/>
        <w:autoSpaceDN w:val="0"/>
        <w:adjustRightInd w:val="0"/>
        <w:ind w:left="142" w:hanging="142"/>
        <w:jc w:val="center"/>
        <w:rPr>
          <w:b/>
          <w:color w:val="000000"/>
          <w:sz w:val="28"/>
          <w:szCs w:val="28"/>
        </w:rPr>
      </w:pPr>
    </w:p>
    <w:p w:rsidR="00F072A7" w:rsidRPr="0030326F" w:rsidRDefault="00F072A7" w:rsidP="00F072A7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color w:val="000000"/>
          <w:sz w:val="28"/>
          <w:szCs w:val="28"/>
        </w:rPr>
      </w:pPr>
      <w:r w:rsidRPr="0030326F">
        <w:rPr>
          <w:color w:val="000000"/>
          <w:sz w:val="28"/>
          <w:szCs w:val="28"/>
        </w:rPr>
        <w:t>Регистр налогового учета «Доходы от реализации товаров, работ, услуг»</w:t>
      </w:r>
    </w:p>
    <w:p w:rsidR="00F072A7" w:rsidRPr="0030326F" w:rsidRDefault="00F072A7" w:rsidP="00F072A7">
      <w:pPr>
        <w:numPr>
          <w:ilvl w:val="0"/>
          <w:numId w:val="4"/>
        </w:numPr>
        <w:tabs>
          <w:tab w:val="num" w:pos="284"/>
          <w:tab w:val="num" w:pos="567"/>
        </w:tabs>
        <w:autoSpaceDE w:val="0"/>
        <w:autoSpaceDN w:val="0"/>
        <w:adjustRightInd w:val="0"/>
        <w:spacing w:before="120"/>
        <w:ind w:left="284" w:hanging="284"/>
        <w:jc w:val="both"/>
        <w:rPr>
          <w:color w:val="000000"/>
          <w:sz w:val="28"/>
          <w:szCs w:val="28"/>
        </w:rPr>
      </w:pPr>
      <w:r w:rsidRPr="0030326F">
        <w:rPr>
          <w:color w:val="000000"/>
          <w:sz w:val="28"/>
          <w:szCs w:val="28"/>
        </w:rPr>
        <w:t>Регистр налогового учета «Доходы от реализации прочего имущества»</w:t>
      </w:r>
    </w:p>
    <w:p w:rsidR="00F072A7" w:rsidRPr="0030326F" w:rsidRDefault="00F072A7" w:rsidP="00F072A7">
      <w:pPr>
        <w:numPr>
          <w:ilvl w:val="0"/>
          <w:numId w:val="4"/>
        </w:numPr>
        <w:tabs>
          <w:tab w:val="num" w:pos="284"/>
          <w:tab w:val="num" w:pos="567"/>
        </w:tabs>
        <w:autoSpaceDE w:val="0"/>
        <w:autoSpaceDN w:val="0"/>
        <w:adjustRightInd w:val="0"/>
        <w:spacing w:before="120"/>
        <w:ind w:left="284" w:hanging="284"/>
        <w:jc w:val="both"/>
        <w:rPr>
          <w:color w:val="000000"/>
          <w:sz w:val="28"/>
          <w:szCs w:val="28"/>
        </w:rPr>
      </w:pPr>
      <w:r w:rsidRPr="0030326F">
        <w:rPr>
          <w:color w:val="000000"/>
          <w:sz w:val="28"/>
          <w:szCs w:val="28"/>
        </w:rPr>
        <w:t>Регистр налогового учета «Внереализационные доходы»</w:t>
      </w:r>
    </w:p>
    <w:p w:rsidR="00F072A7" w:rsidRPr="0030326F" w:rsidRDefault="00F072A7" w:rsidP="00F072A7">
      <w:pPr>
        <w:numPr>
          <w:ilvl w:val="0"/>
          <w:numId w:val="4"/>
        </w:numPr>
        <w:tabs>
          <w:tab w:val="num" w:pos="284"/>
          <w:tab w:val="num" w:pos="567"/>
        </w:tabs>
        <w:autoSpaceDE w:val="0"/>
        <w:autoSpaceDN w:val="0"/>
        <w:adjustRightInd w:val="0"/>
        <w:spacing w:before="120"/>
        <w:ind w:left="284" w:hanging="284"/>
        <w:jc w:val="both"/>
        <w:rPr>
          <w:color w:val="000000"/>
          <w:sz w:val="28"/>
          <w:szCs w:val="28"/>
        </w:rPr>
      </w:pPr>
      <w:r w:rsidRPr="0030326F">
        <w:rPr>
          <w:color w:val="000000"/>
          <w:sz w:val="28"/>
          <w:szCs w:val="28"/>
        </w:rPr>
        <w:t>Регистр налогового учета «Прямые расходы по реализации товаров, услуг»</w:t>
      </w:r>
    </w:p>
    <w:p w:rsidR="00F072A7" w:rsidRPr="0030326F" w:rsidRDefault="00F072A7" w:rsidP="00F072A7">
      <w:pPr>
        <w:numPr>
          <w:ilvl w:val="0"/>
          <w:numId w:val="4"/>
        </w:numPr>
        <w:tabs>
          <w:tab w:val="num" w:pos="284"/>
          <w:tab w:val="num" w:pos="567"/>
        </w:tabs>
        <w:autoSpaceDE w:val="0"/>
        <w:autoSpaceDN w:val="0"/>
        <w:adjustRightInd w:val="0"/>
        <w:spacing w:before="120"/>
        <w:ind w:left="284" w:hanging="284"/>
        <w:jc w:val="both"/>
        <w:rPr>
          <w:color w:val="000000"/>
          <w:sz w:val="28"/>
          <w:szCs w:val="28"/>
        </w:rPr>
      </w:pPr>
      <w:r w:rsidRPr="0030326F">
        <w:rPr>
          <w:color w:val="000000"/>
          <w:sz w:val="28"/>
          <w:szCs w:val="28"/>
        </w:rPr>
        <w:t>Регистр налогового учета «Расходы по реализации прочего имущества»</w:t>
      </w:r>
    </w:p>
    <w:p w:rsidR="00F072A7" w:rsidRPr="0030326F" w:rsidRDefault="00F072A7" w:rsidP="00F072A7">
      <w:pPr>
        <w:numPr>
          <w:ilvl w:val="0"/>
          <w:numId w:val="4"/>
        </w:numPr>
        <w:tabs>
          <w:tab w:val="num" w:pos="284"/>
          <w:tab w:val="num" w:pos="567"/>
        </w:tabs>
        <w:autoSpaceDE w:val="0"/>
        <w:autoSpaceDN w:val="0"/>
        <w:adjustRightInd w:val="0"/>
        <w:spacing w:before="120"/>
        <w:ind w:left="284" w:hanging="284"/>
        <w:jc w:val="both"/>
        <w:rPr>
          <w:color w:val="000000"/>
          <w:sz w:val="28"/>
          <w:szCs w:val="28"/>
        </w:rPr>
      </w:pPr>
      <w:r w:rsidRPr="0030326F">
        <w:rPr>
          <w:color w:val="000000"/>
          <w:sz w:val="28"/>
          <w:szCs w:val="28"/>
        </w:rPr>
        <w:t>Регистр налогового учета «Косвенные расходы на производство и реализацию»</w:t>
      </w:r>
    </w:p>
    <w:p w:rsidR="00F072A7" w:rsidRPr="0030326F" w:rsidRDefault="00F072A7" w:rsidP="00F072A7">
      <w:pPr>
        <w:numPr>
          <w:ilvl w:val="0"/>
          <w:numId w:val="4"/>
        </w:numPr>
        <w:tabs>
          <w:tab w:val="num" w:pos="284"/>
          <w:tab w:val="num" w:pos="567"/>
        </w:tabs>
        <w:autoSpaceDE w:val="0"/>
        <w:autoSpaceDN w:val="0"/>
        <w:adjustRightInd w:val="0"/>
        <w:spacing w:before="120"/>
        <w:ind w:left="284" w:hanging="284"/>
        <w:jc w:val="both"/>
        <w:rPr>
          <w:color w:val="000000"/>
          <w:sz w:val="28"/>
          <w:szCs w:val="28"/>
        </w:rPr>
      </w:pPr>
      <w:r w:rsidRPr="0030326F">
        <w:rPr>
          <w:color w:val="000000"/>
          <w:sz w:val="28"/>
          <w:szCs w:val="28"/>
        </w:rPr>
        <w:t>Регистр налогового учета «Прямые косвенные расходы»</w:t>
      </w:r>
    </w:p>
    <w:p w:rsidR="00F072A7" w:rsidRPr="0030326F" w:rsidRDefault="00F072A7" w:rsidP="00F072A7">
      <w:pPr>
        <w:numPr>
          <w:ilvl w:val="0"/>
          <w:numId w:val="4"/>
        </w:numPr>
        <w:tabs>
          <w:tab w:val="num" w:pos="284"/>
          <w:tab w:val="num" w:pos="567"/>
        </w:tabs>
        <w:autoSpaceDE w:val="0"/>
        <w:autoSpaceDN w:val="0"/>
        <w:adjustRightInd w:val="0"/>
        <w:spacing w:before="120"/>
        <w:ind w:left="284" w:hanging="284"/>
        <w:jc w:val="both"/>
        <w:rPr>
          <w:color w:val="000000"/>
          <w:sz w:val="28"/>
          <w:szCs w:val="28"/>
        </w:rPr>
      </w:pPr>
      <w:r w:rsidRPr="0030326F">
        <w:rPr>
          <w:color w:val="000000"/>
          <w:sz w:val="28"/>
          <w:szCs w:val="28"/>
        </w:rPr>
        <w:t>Регистр налогового учета «Внереализационные расходы»</w:t>
      </w:r>
    </w:p>
    <w:p w:rsidR="00F072A7" w:rsidRPr="0030326F" w:rsidRDefault="00F072A7" w:rsidP="00F072A7">
      <w:pPr>
        <w:numPr>
          <w:ilvl w:val="0"/>
          <w:numId w:val="4"/>
        </w:numPr>
        <w:tabs>
          <w:tab w:val="num" w:pos="284"/>
          <w:tab w:val="num" w:pos="567"/>
        </w:tabs>
        <w:autoSpaceDE w:val="0"/>
        <w:autoSpaceDN w:val="0"/>
        <w:adjustRightInd w:val="0"/>
        <w:spacing w:before="120"/>
        <w:ind w:left="284" w:hanging="284"/>
        <w:jc w:val="both"/>
        <w:rPr>
          <w:color w:val="000000"/>
          <w:sz w:val="28"/>
          <w:szCs w:val="28"/>
        </w:rPr>
      </w:pPr>
      <w:r w:rsidRPr="0030326F">
        <w:rPr>
          <w:color w:val="000000"/>
          <w:sz w:val="28"/>
          <w:szCs w:val="28"/>
        </w:rPr>
        <w:t>Регистр налогового учета «Расходы по амортизации»</w:t>
      </w:r>
    </w:p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/>
    <w:p w:rsidR="00F072A7" w:rsidRDefault="00F072A7" w:rsidP="00F072A7">
      <w:r w:rsidRPr="0077194A">
        <w:rPr>
          <w:noProof/>
        </w:rPr>
        <w:lastRenderedPageBreak/>
        <w:drawing>
          <wp:inline distT="0" distB="0" distL="0" distR="0" wp14:anchorId="32EAB06F" wp14:editId="707F7334">
            <wp:extent cx="5940425" cy="2914019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A7" w:rsidRDefault="00F072A7" w:rsidP="00F072A7"/>
    <w:p w:rsidR="00F072A7" w:rsidRDefault="00F072A7" w:rsidP="00F072A7"/>
    <w:p w:rsidR="00F072A7" w:rsidRDefault="00F072A7" w:rsidP="00F072A7">
      <w:r w:rsidRPr="00C45920">
        <w:rPr>
          <w:noProof/>
        </w:rPr>
        <w:drawing>
          <wp:inline distT="0" distB="0" distL="0" distR="0" wp14:anchorId="64738CC5" wp14:editId="3FEC5D93">
            <wp:extent cx="5940425" cy="3134717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A7" w:rsidRDefault="00F072A7" w:rsidP="00F072A7"/>
    <w:p w:rsidR="00F072A7" w:rsidRDefault="00F072A7" w:rsidP="00F072A7"/>
    <w:p w:rsidR="00F072A7" w:rsidRDefault="00F072A7" w:rsidP="00F072A7">
      <w:r w:rsidRPr="00C45920">
        <w:rPr>
          <w:noProof/>
        </w:rPr>
        <w:drawing>
          <wp:inline distT="0" distB="0" distL="0" distR="0" wp14:anchorId="69CE9B7A" wp14:editId="362F97AC">
            <wp:extent cx="5940425" cy="2596424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A7" w:rsidRDefault="00F072A7" w:rsidP="00F072A7">
      <w:r w:rsidRPr="00C45920">
        <w:rPr>
          <w:noProof/>
        </w:rPr>
        <w:lastRenderedPageBreak/>
        <w:drawing>
          <wp:inline distT="0" distB="0" distL="0" distR="0" wp14:anchorId="5ADA8117" wp14:editId="0B9746DF">
            <wp:extent cx="5940425" cy="2086744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A7" w:rsidRDefault="00F072A7" w:rsidP="00F072A7"/>
    <w:p w:rsidR="00F072A7" w:rsidRDefault="00F072A7" w:rsidP="00F072A7"/>
    <w:p w:rsidR="00F072A7" w:rsidRDefault="00F072A7" w:rsidP="00F072A7">
      <w:r w:rsidRPr="0030326F">
        <w:rPr>
          <w:noProof/>
        </w:rPr>
        <w:drawing>
          <wp:inline distT="0" distB="0" distL="0" distR="0" wp14:anchorId="4586819F" wp14:editId="54279BD5">
            <wp:extent cx="5940425" cy="2478508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A7" w:rsidRDefault="00F072A7" w:rsidP="00F072A7"/>
    <w:p w:rsidR="00F072A7" w:rsidRDefault="00F072A7" w:rsidP="00F072A7"/>
    <w:p w:rsidR="00F072A7" w:rsidRDefault="00F072A7" w:rsidP="00F072A7">
      <w:r w:rsidRPr="0030326F">
        <w:rPr>
          <w:noProof/>
        </w:rPr>
        <w:drawing>
          <wp:inline distT="0" distB="0" distL="0" distR="0" wp14:anchorId="0E9229E0" wp14:editId="185D34A5">
            <wp:extent cx="5940425" cy="2086744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A7" w:rsidRDefault="00F072A7" w:rsidP="00F072A7"/>
    <w:p w:rsidR="00F072A7" w:rsidRDefault="00F072A7" w:rsidP="00F072A7">
      <w:r w:rsidRPr="0030326F">
        <w:rPr>
          <w:noProof/>
        </w:rPr>
        <w:lastRenderedPageBreak/>
        <w:drawing>
          <wp:inline distT="0" distB="0" distL="0" distR="0" wp14:anchorId="4AB94F3E" wp14:editId="4221EB4B">
            <wp:extent cx="5940425" cy="2086744"/>
            <wp:effectExtent l="0" t="0" r="317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A7" w:rsidRDefault="00F072A7" w:rsidP="00F072A7"/>
    <w:p w:rsidR="00F072A7" w:rsidRDefault="00F072A7" w:rsidP="00F072A7"/>
    <w:p w:rsidR="00F072A7" w:rsidRDefault="00F072A7" w:rsidP="00F072A7">
      <w:r w:rsidRPr="0030326F">
        <w:rPr>
          <w:noProof/>
        </w:rPr>
        <w:drawing>
          <wp:inline distT="0" distB="0" distL="0" distR="0" wp14:anchorId="2A4C7A0F" wp14:editId="52F354CF">
            <wp:extent cx="5940425" cy="2086744"/>
            <wp:effectExtent l="0" t="0" r="317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A7" w:rsidRDefault="00F072A7" w:rsidP="00F072A7"/>
    <w:p w:rsidR="00F072A7" w:rsidRDefault="00F072A7" w:rsidP="00F072A7"/>
    <w:p w:rsidR="00D02D32" w:rsidRDefault="00F072A7" w:rsidP="00FD2E2D">
      <w:pPr>
        <w:tabs>
          <w:tab w:val="left" w:pos="851"/>
        </w:tabs>
        <w:jc w:val="both"/>
        <w:rPr>
          <w:sz w:val="28"/>
          <w:szCs w:val="28"/>
        </w:rPr>
      </w:pPr>
      <w:r w:rsidRPr="0030326F">
        <w:rPr>
          <w:noProof/>
        </w:rPr>
        <w:drawing>
          <wp:inline distT="0" distB="0" distL="0" distR="0" wp14:anchorId="21AE676D" wp14:editId="3AC28070">
            <wp:extent cx="5940425" cy="2086744"/>
            <wp:effectExtent l="0" t="0" r="317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D32" w:rsidRDefault="00D02D32" w:rsidP="00FD2E2D">
      <w:pPr>
        <w:tabs>
          <w:tab w:val="left" w:pos="851"/>
        </w:tabs>
        <w:jc w:val="both"/>
        <w:rPr>
          <w:sz w:val="28"/>
          <w:szCs w:val="28"/>
        </w:rPr>
      </w:pPr>
    </w:p>
    <w:p w:rsidR="00471CFC" w:rsidRDefault="00471CFC" w:rsidP="00FD2E2D">
      <w:pPr>
        <w:tabs>
          <w:tab w:val="left" w:pos="851"/>
        </w:tabs>
        <w:jc w:val="both"/>
        <w:rPr>
          <w:sz w:val="28"/>
          <w:szCs w:val="28"/>
        </w:rPr>
      </w:pPr>
    </w:p>
    <w:p w:rsidR="00471CFC" w:rsidRDefault="00471CFC" w:rsidP="00FD2E2D">
      <w:pPr>
        <w:tabs>
          <w:tab w:val="left" w:pos="851"/>
        </w:tabs>
        <w:jc w:val="both"/>
        <w:rPr>
          <w:sz w:val="28"/>
          <w:szCs w:val="28"/>
        </w:rPr>
      </w:pPr>
    </w:p>
    <w:p w:rsidR="00FD2E2D" w:rsidRDefault="00FD2E2D" w:rsidP="00FD2E2D">
      <w:pPr>
        <w:tabs>
          <w:tab w:val="left" w:pos="851"/>
        </w:tabs>
        <w:jc w:val="both"/>
        <w:rPr>
          <w:sz w:val="28"/>
          <w:szCs w:val="28"/>
        </w:rPr>
      </w:pPr>
    </w:p>
    <w:p w:rsidR="00FD2E2D" w:rsidRDefault="00FD2E2D" w:rsidP="00FD2E2D">
      <w:pPr>
        <w:tabs>
          <w:tab w:val="left" w:pos="851"/>
        </w:tabs>
        <w:jc w:val="both"/>
        <w:rPr>
          <w:sz w:val="28"/>
          <w:szCs w:val="28"/>
        </w:rPr>
      </w:pPr>
    </w:p>
    <w:p w:rsidR="00FD2E2D" w:rsidRDefault="00FD2E2D" w:rsidP="00FD2E2D">
      <w:pPr>
        <w:tabs>
          <w:tab w:val="left" w:pos="851"/>
        </w:tabs>
        <w:jc w:val="both"/>
        <w:rPr>
          <w:sz w:val="28"/>
          <w:szCs w:val="28"/>
        </w:rPr>
      </w:pPr>
    </w:p>
    <w:sectPr w:rsidR="00FD2E2D" w:rsidSect="00FD2E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3452"/>
    <w:multiLevelType w:val="hybridMultilevel"/>
    <w:tmpl w:val="B75C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0602F"/>
    <w:multiLevelType w:val="hybridMultilevel"/>
    <w:tmpl w:val="421C7DEC"/>
    <w:lvl w:ilvl="0" w:tplc="A9B615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505C99"/>
    <w:multiLevelType w:val="hybridMultilevel"/>
    <w:tmpl w:val="2B084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1032"/>
    <w:multiLevelType w:val="hybridMultilevel"/>
    <w:tmpl w:val="E46A45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41F3415"/>
    <w:multiLevelType w:val="hybridMultilevel"/>
    <w:tmpl w:val="6E40077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2D"/>
    <w:rsid w:val="00194771"/>
    <w:rsid w:val="001D2D09"/>
    <w:rsid w:val="0023212F"/>
    <w:rsid w:val="00352E83"/>
    <w:rsid w:val="00471CFC"/>
    <w:rsid w:val="00523E09"/>
    <w:rsid w:val="00574DE7"/>
    <w:rsid w:val="008D4BB9"/>
    <w:rsid w:val="0092555E"/>
    <w:rsid w:val="00A04E79"/>
    <w:rsid w:val="00B71AD4"/>
    <w:rsid w:val="00B93026"/>
    <w:rsid w:val="00BE7A33"/>
    <w:rsid w:val="00D02D32"/>
    <w:rsid w:val="00F072A7"/>
    <w:rsid w:val="00F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49D9E-2BC7-4105-8C87-9F1A3AF9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2D"/>
  </w:style>
  <w:style w:type="paragraph" w:styleId="1">
    <w:name w:val="heading 1"/>
    <w:basedOn w:val="a"/>
    <w:next w:val="a"/>
    <w:link w:val="10"/>
    <w:qFormat/>
    <w:rsid w:val="00FD2E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D2E2D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E2D"/>
    <w:rPr>
      <w:b/>
      <w:sz w:val="44"/>
    </w:rPr>
  </w:style>
  <w:style w:type="character" w:customStyle="1" w:styleId="10">
    <w:name w:val="Заголовок 1 Знак"/>
    <w:basedOn w:val="a0"/>
    <w:link w:val="1"/>
    <w:rsid w:val="00FD2E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rsid w:val="00471C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71C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5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" TargetMode="External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us.gosfinansy.ru/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4DC4-A848-407C-A39E-18D8A052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2022-07-14T12:50:00Z</cp:lastPrinted>
  <dcterms:created xsi:type="dcterms:W3CDTF">2022-07-28T09:35:00Z</dcterms:created>
  <dcterms:modified xsi:type="dcterms:W3CDTF">2022-07-28T10:04:00Z</dcterms:modified>
</cp:coreProperties>
</file>