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422F80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Башириной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Ильдусовны</w:t>
      </w:r>
      <w:proofErr w:type="spellEnd"/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F0627" w:rsidRPr="009F0627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422F80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422F80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9F06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F062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F062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422F80">
        <w:rPr>
          <w:rFonts w:ascii="Times New Roman" w:hAnsi="Times New Roman" w:cs="Times New Roman"/>
          <w:sz w:val="28"/>
          <w:szCs w:val="28"/>
        </w:rPr>
        <w:t>5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r w:rsidR="00422F80">
        <w:rPr>
          <w:rFonts w:ascii="Times New Roman" w:hAnsi="Times New Roman" w:cs="Times New Roman"/>
          <w:sz w:val="28"/>
          <w:szCs w:val="28"/>
        </w:rPr>
        <w:t>участницей партийного проекта «Женское движение Единой России»</w:t>
      </w:r>
      <w:r w:rsidRPr="007034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703400">
        <w:rPr>
          <w:rFonts w:ascii="Times New Roman" w:hAnsi="Times New Roman" w:cs="Times New Roman"/>
          <w:sz w:val="28"/>
          <w:szCs w:val="28"/>
        </w:rPr>
        <w:t>депутатским объединением (</w:t>
      </w:r>
      <w:r w:rsidRPr="00A152C2">
        <w:rPr>
          <w:rFonts w:ascii="Times New Roman" w:hAnsi="Times New Roman" w:cs="Times New Roman"/>
          <w:sz w:val="28"/>
          <w:szCs w:val="28"/>
        </w:rPr>
        <w:t>фракцией</w:t>
      </w:r>
      <w:r w:rsidR="00703400">
        <w:rPr>
          <w:rFonts w:ascii="Times New Roman" w:hAnsi="Times New Roman" w:cs="Times New Roman"/>
          <w:sz w:val="28"/>
          <w:szCs w:val="28"/>
        </w:rPr>
        <w:t>)</w:t>
      </w:r>
      <w:r w:rsidRPr="00A152C2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заседаний,  рассмотрено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>депутат принимал</w:t>
      </w:r>
      <w:r w:rsidR="003358C2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</w:t>
      </w:r>
      <w:r w:rsidR="003358C2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с общественными организациями, работал</w:t>
      </w:r>
      <w:r w:rsidR="003358C2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переговоры  с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702683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26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F0627" w:rsidRPr="00702683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общественной приемной было организовано проведение </w:t>
      </w:r>
      <w:r w:rsidR="00422F80">
        <w:rPr>
          <w:rFonts w:ascii="Times New Roman" w:hAnsi="Times New Roman" w:cs="Times New Roman"/>
          <w:sz w:val="28"/>
          <w:szCs w:val="28"/>
        </w:rPr>
        <w:t>23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личных прием</w:t>
      </w:r>
      <w:r w:rsidR="00422F80">
        <w:rPr>
          <w:rFonts w:ascii="Times New Roman" w:hAnsi="Times New Roman" w:cs="Times New Roman"/>
          <w:sz w:val="28"/>
          <w:szCs w:val="28"/>
        </w:rPr>
        <w:t>ов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граждан,  на прием обратились </w:t>
      </w:r>
      <w:r w:rsidR="00422F80">
        <w:rPr>
          <w:rFonts w:ascii="Times New Roman" w:hAnsi="Times New Roman" w:cs="Times New Roman"/>
          <w:sz w:val="28"/>
          <w:szCs w:val="28"/>
        </w:rPr>
        <w:t>23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702683" w:rsidRPr="00702683">
        <w:rPr>
          <w:rFonts w:ascii="Times New Roman" w:hAnsi="Times New Roman" w:cs="Times New Roman"/>
          <w:sz w:val="28"/>
          <w:szCs w:val="28"/>
        </w:rPr>
        <w:t>я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</w:t>
      </w:r>
      <w:r w:rsidR="00A152C2" w:rsidRPr="00702683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702683">
        <w:rPr>
          <w:rFonts w:ascii="Times New Roman" w:hAnsi="Times New Roman" w:cs="Times New Roman"/>
          <w:sz w:val="28"/>
          <w:szCs w:val="28"/>
        </w:rPr>
        <w:t>,</w:t>
      </w:r>
      <w:r w:rsidR="00702683" w:rsidRPr="00702683">
        <w:rPr>
          <w:rFonts w:ascii="Times New Roman" w:hAnsi="Times New Roman" w:cs="Times New Roman"/>
          <w:sz w:val="28"/>
          <w:szCs w:val="28"/>
        </w:rPr>
        <w:t xml:space="preserve"> по всем обращением дана консультация</w:t>
      </w:r>
      <w:r w:rsidR="003358C2">
        <w:rPr>
          <w:rFonts w:ascii="Times New Roman" w:hAnsi="Times New Roman" w:cs="Times New Roman"/>
          <w:sz w:val="28"/>
          <w:szCs w:val="28"/>
        </w:rPr>
        <w:t>,</w:t>
      </w:r>
      <w:r w:rsidR="00422F80">
        <w:rPr>
          <w:rFonts w:ascii="Times New Roman" w:hAnsi="Times New Roman" w:cs="Times New Roman"/>
          <w:sz w:val="28"/>
          <w:szCs w:val="28"/>
        </w:rPr>
        <w:t xml:space="preserve"> 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ни один вопрос не остался без ответа, вопросы были  решены в течение календарного месяца. </w:t>
      </w:r>
    </w:p>
    <w:p w:rsidR="004246EB" w:rsidRPr="00702683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83">
        <w:rPr>
          <w:rFonts w:ascii="Times New Roman" w:hAnsi="Times New Roman" w:cs="Times New Roman"/>
          <w:sz w:val="28"/>
          <w:szCs w:val="28"/>
        </w:rPr>
        <w:t>На</w:t>
      </w:r>
      <w:r w:rsidR="00A152C2" w:rsidRPr="00702683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702683" w:rsidRPr="00702683">
        <w:rPr>
          <w:rFonts w:ascii="Times New Roman" w:hAnsi="Times New Roman" w:cs="Times New Roman"/>
          <w:sz w:val="28"/>
          <w:szCs w:val="28"/>
        </w:rPr>
        <w:t>–</w:t>
      </w:r>
      <w:r w:rsidR="00A152C2" w:rsidRPr="00702683">
        <w:rPr>
          <w:rFonts w:ascii="Times New Roman" w:hAnsi="Times New Roman" w:cs="Times New Roman"/>
          <w:sz w:val="28"/>
          <w:szCs w:val="28"/>
        </w:rPr>
        <w:t xml:space="preserve"> </w:t>
      </w:r>
      <w:r w:rsidR="00702683" w:rsidRPr="00702683">
        <w:rPr>
          <w:rFonts w:ascii="Times New Roman" w:hAnsi="Times New Roman" w:cs="Times New Roman"/>
          <w:sz w:val="28"/>
          <w:szCs w:val="28"/>
        </w:rPr>
        <w:t>благоустройство города, жилищные вопросы.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Информация о депутатской деятельности размещается в 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</w:t>
      </w:r>
      <w:r w:rsidR="00422F80">
        <w:rPr>
          <w:rFonts w:ascii="Times New Roman" w:hAnsi="Times New Roman" w:cs="Times New Roman"/>
          <w:sz w:val="28"/>
          <w:szCs w:val="28"/>
        </w:rPr>
        <w:t xml:space="preserve"> «Одноклассники»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и «Единой России», 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15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Pr="00A152C2">
        <w:rPr>
          <w:rFonts w:ascii="Times New Roman" w:hAnsi="Times New Roman" w:cs="Times New Roman"/>
          <w:sz w:val="28"/>
          <w:szCs w:val="28"/>
        </w:rPr>
        <w:t>В соответствии с планом работы фракции на  2023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</w:t>
      </w:r>
      <w:r w:rsidR="003358C2">
        <w:rPr>
          <w:rFonts w:ascii="Times New Roman" w:hAnsi="Times New Roman" w:cs="Times New Roman"/>
          <w:sz w:val="28"/>
          <w:szCs w:val="28"/>
        </w:rPr>
        <w:t>а</w:t>
      </w:r>
      <w:r w:rsidRPr="00A152C2">
        <w:rPr>
          <w:rFonts w:ascii="Times New Roman" w:hAnsi="Times New Roman" w:cs="Times New Roman"/>
          <w:sz w:val="28"/>
          <w:szCs w:val="28"/>
        </w:rPr>
        <w:t xml:space="preserve">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lastRenderedPageBreak/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оказание содействия и поддержки участников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ринял участие 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A152C2" w:rsidRPr="00483E2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«Коробка храбрости»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во Всероссийской акции </w:t>
      </w:r>
      <w:r w:rsidR="00703400">
        <w:rPr>
          <w:rFonts w:ascii="Times New Roman" w:hAnsi="Times New Roman" w:cs="Times New Roman"/>
          <w:sz w:val="28"/>
          <w:szCs w:val="28"/>
        </w:rPr>
        <w:t>«Елка желаний»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C2" w:rsidRPr="00483E2F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>ринимал</w:t>
      </w:r>
      <w:r w:rsidR="00422F80">
        <w:rPr>
          <w:rFonts w:ascii="Times New Roman" w:hAnsi="Times New Roman" w:cs="Times New Roman"/>
          <w:sz w:val="28"/>
          <w:szCs w:val="28"/>
        </w:rPr>
        <w:t>а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F0627">
        <w:rPr>
          <w:rFonts w:ascii="Times New Roman" w:hAnsi="Times New Roman" w:cs="Times New Roman"/>
          <w:sz w:val="28"/>
          <w:szCs w:val="28"/>
        </w:rPr>
        <w:t>проектов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06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>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</w:t>
      </w:r>
      <w:r w:rsidR="00422F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EB" w:rsidRPr="00BA52BE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Благотворительные акции  и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Оказывается адресная помощь военнослужащим  в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EB"/>
    <w:rsid w:val="00033E5C"/>
    <w:rsid w:val="000652D3"/>
    <w:rsid w:val="001177E0"/>
    <w:rsid w:val="00161212"/>
    <w:rsid w:val="003358C2"/>
    <w:rsid w:val="00417C70"/>
    <w:rsid w:val="00422F80"/>
    <w:rsid w:val="004246EB"/>
    <w:rsid w:val="00483E2F"/>
    <w:rsid w:val="00533112"/>
    <w:rsid w:val="005B04E6"/>
    <w:rsid w:val="00662B57"/>
    <w:rsid w:val="00702683"/>
    <w:rsid w:val="00703400"/>
    <w:rsid w:val="00980C27"/>
    <w:rsid w:val="009F0627"/>
    <w:rsid w:val="00A152C2"/>
    <w:rsid w:val="00A22C73"/>
    <w:rsid w:val="00AB3B33"/>
    <w:rsid w:val="00B9534C"/>
    <w:rsid w:val="00BA52BE"/>
    <w:rsid w:val="00C72221"/>
    <w:rsid w:val="00D3727F"/>
    <w:rsid w:val="00D40033"/>
    <w:rsid w:val="00D4201E"/>
    <w:rsid w:val="00E14F1F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192F8-AABA-462E-8D89-EE6B8FB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53AE-D03E-4836-B420-71D4F510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dcterms:created xsi:type="dcterms:W3CDTF">2024-02-06T04:53:00Z</dcterms:created>
  <dcterms:modified xsi:type="dcterms:W3CDTF">2024-02-06T04:53:00Z</dcterms:modified>
</cp:coreProperties>
</file>